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B6A1" w14:textId="77777777" w:rsidR="00947B32" w:rsidRDefault="00947B32" w:rsidP="00947B3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BB1C4C" w14:textId="77777777" w:rsidR="00947B32" w:rsidRDefault="00947B32" w:rsidP="00947B3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4B6B4847" w14:textId="79397954" w:rsidR="00947B32" w:rsidRDefault="00947B32" w:rsidP="00947B32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0CCF34E8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947B32">
              <w:rPr>
                <w:rFonts w:ascii="Times New Roman" w:hAnsi="Times New Roman" w:cs="Times New Roman"/>
                <w:sz w:val="24"/>
                <w:szCs w:val="24"/>
              </w:rPr>
              <w:t xml:space="preserve"> (Hindi)</w:t>
            </w:r>
          </w:p>
        </w:tc>
      </w:tr>
      <w:tr w:rsidR="001E62B9" w:rsidRPr="00400A52" w14:paraId="186EB2E8" w14:textId="77777777" w:rsidTr="00AF5333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1E62B9" w:rsidRPr="00DE670A" w:rsidRDefault="001E62B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7060A65A" w:rsidR="001E62B9" w:rsidRPr="00DE670A" w:rsidRDefault="001E62B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आप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निम्नलिखित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बयानों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किस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तक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सहमत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या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असहमत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मूल्यांकन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कीजिये</w:t>
            </w:r>
          </w:p>
        </w:tc>
      </w:tr>
      <w:tr w:rsidR="001E62B9" w:rsidRPr="00400A52" w14:paraId="1BDD8828" w14:textId="77777777" w:rsidTr="00814023">
        <w:tc>
          <w:tcPr>
            <w:tcW w:w="4675" w:type="dxa"/>
          </w:tcPr>
          <w:p w14:paraId="69D22E1E" w14:textId="77777777" w:rsidR="001E62B9" w:rsidRPr="00DE670A" w:rsidRDefault="001E62B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6D1CF0F8" w:rsidR="001E62B9" w:rsidRPr="00DE670A" w:rsidRDefault="001E62B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ज्यादातर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मूल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रूप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ईमानदार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1E62B9" w:rsidRPr="00400A52" w14:paraId="0374CD2C" w14:textId="77777777" w:rsidTr="00814023">
        <w:tc>
          <w:tcPr>
            <w:tcW w:w="4675" w:type="dxa"/>
          </w:tcPr>
          <w:p w14:paraId="1CBD25D9" w14:textId="77777777" w:rsidR="001E62B9" w:rsidRPr="00DE670A" w:rsidRDefault="001E62B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07D4C304" w:rsidR="001E62B9" w:rsidRPr="00DE670A" w:rsidRDefault="001E62B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ज्यादातर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मूल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रूप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नेकदिल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और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दयालु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1E62B9" w:rsidRPr="00400A52" w14:paraId="35FFCC13" w14:textId="77777777" w:rsidTr="00814023">
        <w:tc>
          <w:tcPr>
            <w:tcW w:w="4675" w:type="dxa"/>
          </w:tcPr>
          <w:p w14:paraId="32EFCDAD" w14:textId="77777777" w:rsidR="001E62B9" w:rsidRPr="00DE670A" w:rsidRDefault="001E62B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21DDB5C7" w:rsidR="001E62B9" w:rsidRPr="00DE670A" w:rsidRDefault="001E62B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ज्यादातर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दूसरों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पर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भरोसा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1E62B9" w:rsidRPr="00400A52" w14:paraId="60F1A3BD" w14:textId="77777777" w:rsidTr="00814023">
        <w:tc>
          <w:tcPr>
            <w:tcW w:w="4675" w:type="dxa"/>
          </w:tcPr>
          <w:p w14:paraId="3144CAD9" w14:textId="77777777" w:rsidR="001E62B9" w:rsidRPr="00DE670A" w:rsidRDefault="001E62B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1D86FD47" w:rsidR="001E62B9" w:rsidRPr="00DE670A" w:rsidRDefault="001E62B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आम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तौर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पर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मैं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दूसरों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पर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भरोसा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करता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हूँ</w:t>
            </w:r>
          </w:p>
        </w:tc>
      </w:tr>
      <w:tr w:rsidR="001E62B9" w:rsidRPr="00400A52" w14:paraId="10414BC5" w14:textId="77777777" w:rsidTr="00814023">
        <w:tc>
          <w:tcPr>
            <w:tcW w:w="4675" w:type="dxa"/>
          </w:tcPr>
          <w:p w14:paraId="31236AC5" w14:textId="77777777" w:rsidR="001E62B9" w:rsidRPr="00DE670A" w:rsidRDefault="001E62B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08D3541B" w:rsidR="001E62B9" w:rsidRPr="00DE670A" w:rsidRDefault="001E62B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ज्यादातर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भरोसेमंद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1E62B9" w:rsidRPr="00400A52" w14:paraId="67F06C6D" w14:textId="77777777" w:rsidTr="007F528D">
        <w:tc>
          <w:tcPr>
            <w:tcW w:w="4675" w:type="dxa"/>
          </w:tcPr>
          <w:p w14:paraId="340490C5" w14:textId="77777777" w:rsidR="001E62B9" w:rsidRPr="00CA292D" w:rsidRDefault="001E62B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CA292D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64B80A84" w:rsidR="001E62B9" w:rsidRPr="00400A52" w:rsidRDefault="001E62B9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दृढ़ता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असहमत</w:t>
            </w:r>
          </w:p>
        </w:tc>
      </w:tr>
      <w:tr w:rsidR="001E62B9" w:rsidRPr="00400A52" w14:paraId="03F36A51" w14:textId="77777777" w:rsidTr="007F528D">
        <w:tc>
          <w:tcPr>
            <w:tcW w:w="4675" w:type="dxa"/>
          </w:tcPr>
          <w:p w14:paraId="0D7C8EBB" w14:textId="77777777" w:rsidR="001E62B9" w:rsidRPr="00CA292D" w:rsidRDefault="001E62B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CA292D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3AC19268" w:rsidR="001E62B9" w:rsidRPr="00400A52" w:rsidRDefault="001E62B9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असहमत</w:t>
            </w:r>
          </w:p>
        </w:tc>
      </w:tr>
      <w:tr w:rsidR="001E62B9" w:rsidRPr="00400A52" w14:paraId="62B6C4A0" w14:textId="77777777" w:rsidTr="007F528D">
        <w:tc>
          <w:tcPr>
            <w:tcW w:w="4675" w:type="dxa"/>
          </w:tcPr>
          <w:p w14:paraId="2C42644B" w14:textId="77777777" w:rsidR="001E62B9" w:rsidRPr="00CA292D" w:rsidRDefault="001E62B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CA292D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24348BE5" w:rsidR="001E62B9" w:rsidRPr="00400A52" w:rsidRDefault="001E62B9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तटस्थ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1E62B9" w:rsidRPr="00400A52" w14:paraId="20CBA0A4" w14:textId="77777777" w:rsidTr="007F528D">
        <w:trPr>
          <w:trHeight w:val="243"/>
        </w:trPr>
        <w:tc>
          <w:tcPr>
            <w:tcW w:w="4675" w:type="dxa"/>
          </w:tcPr>
          <w:p w14:paraId="38DE85BE" w14:textId="77777777" w:rsidR="001E62B9" w:rsidRPr="00CA292D" w:rsidRDefault="001E62B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CA292D">
              <w:rPr>
                <w:i/>
                <w:color w:val="000000"/>
              </w:rPr>
              <w:t>Agree a little    </w:t>
            </w:r>
          </w:p>
          <w:p w14:paraId="70789F65" w14:textId="5E87D99B" w:rsidR="001E4009" w:rsidRPr="00CA292D" w:rsidRDefault="001E400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CA292D">
              <w:rPr>
                <w:i/>
                <w:color w:val="000000"/>
              </w:rPr>
              <w:t>Agree strongly</w:t>
            </w:r>
          </w:p>
          <w:p w14:paraId="18A20EEF" w14:textId="13254296" w:rsidR="001E62B9" w:rsidRPr="00CA292D" w:rsidRDefault="001E62B9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1CB3E926" w14:textId="77777777" w:rsidR="001E62B9" w:rsidRPr="001E4009" w:rsidRDefault="001E62B9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सहमत</w:t>
            </w:r>
          </w:p>
          <w:p w14:paraId="1C23B461" w14:textId="62A50785" w:rsidR="001E4009" w:rsidRPr="007D61D4" w:rsidRDefault="001E4009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1E4009">
              <w:rPr>
                <w:rFonts w:ascii="Mangal" w:eastAsia="Mangal" w:hAnsi="Mangal" w:cs="Mangal"/>
                <w:color w:val="000000"/>
              </w:rPr>
              <w:t>दृढ़ता</w:t>
            </w:r>
            <w:r w:rsidRPr="001E4009">
              <w:rPr>
                <w:color w:val="000000"/>
              </w:rPr>
              <w:t xml:space="preserve"> </w:t>
            </w:r>
            <w:r w:rsidRPr="001E4009">
              <w:rPr>
                <w:rFonts w:ascii="Mangal" w:eastAsia="Mangal" w:hAnsi="Mangal" w:cs="Mangal"/>
                <w:color w:val="000000"/>
              </w:rPr>
              <w:t>से</w:t>
            </w:r>
            <w:r w:rsidRPr="001E4009">
              <w:rPr>
                <w:color w:val="000000"/>
              </w:rPr>
              <w:t xml:space="preserve"> </w:t>
            </w:r>
            <w:r w:rsidRPr="001E4009">
              <w:rPr>
                <w:rFonts w:ascii="Mangal" w:eastAsia="Mangal" w:hAnsi="Mangal" w:cs="Mangal"/>
                <w:color w:val="000000"/>
              </w:rPr>
              <w:t>सहमत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042D5A43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5AEC75BC" w14:textId="3C6D8C62" w:rsidR="00947B32" w:rsidRDefault="00947B32">
      <w:pPr>
        <w:rPr>
          <w:rFonts w:ascii="Times New Roman" w:hAnsi="Times New Roman" w:cs="Times New Roman"/>
          <w:sz w:val="24"/>
          <w:szCs w:val="24"/>
        </w:rPr>
      </w:pPr>
    </w:p>
    <w:p w14:paraId="51AF5255" w14:textId="4DF672B3" w:rsidR="00947B32" w:rsidRDefault="00947B32">
      <w:pPr>
        <w:rPr>
          <w:rFonts w:ascii="Times New Roman" w:hAnsi="Times New Roman" w:cs="Times New Roman"/>
          <w:sz w:val="24"/>
          <w:szCs w:val="24"/>
        </w:rPr>
      </w:pPr>
    </w:p>
    <w:p w14:paraId="029B257B" w14:textId="14F99B1B" w:rsidR="00947B32" w:rsidRDefault="00947B32">
      <w:pPr>
        <w:rPr>
          <w:rFonts w:ascii="Times New Roman" w:hAnsi="Times New Roman" w:cs="Times New Roman"/>
          <w:sz w:val="24"/>
          <w:szCs w:val="24"/>
        </w:rPr>
      </w:pPr>
    </w:p>
    <w:p w14:paraId="48F076F1" w14:textId="77777777" w:rsidR="00947B32" w:rsidRDefault="00947B32" w:rsidP="00947B3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4984822" w14:textId="169ABA79" w:rsidR="00947B32" w:rsidRDefault="00947B32" w:rsidP="00947B3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11142E59" w14:textId="77777777" w:rsidR="00947B32" w:rsidRDefault="00947B32" w:rsidP="00947B32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46C00FDC" w14:textId="4C0FE43A" w:rsidR="00947B32" w:rsidRDefault="00947B32">
      <w:pPr>
        <w:rPr>
          <w:rFonts w:ascii="Times New Roman" w:hAnsi="Times New Roman" w:cs="Times New Roman"/>
          <w:sz w:val="24"/>
          <w:szCs w:val="24"/>
        </w:rPr>
      </w:pPr>
    </w:p>
    <w:p w14:paraId="35C0BD98" w14:textId="77777777" w:rsidR="00947B32" w:rsidRDefault="00947B32" w:rsidP="00947B32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3E364962" w14:textId="77777777" w:rsidR="00947B32" w:rsidRDefault="00947B32" w:rsidP="00947B3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235F6C3B" w14:textId="77777777" w:rsidR="00962A40" w:rsidRDefault="00962A40" w:rsidP="00947B32">
      <w:pPr>
        <w:spacing w:after="0" w:line="240" w:lineRule="auto"/>
        <w:rPr>
          <w:rFonts w:ascii="Times" w:hAnsi="Times" w:cs="Times"/>
        </w:rPr>
      </w:pPr>
    </w:p>
    <w:p w14:paraId="129ACD89" w14:textId="14914060" w:rsidR="00947B32" w:rsidRPr="004A11AB" w:rsidRDefault="00947B32" w:rsidP="00947B3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7CBB392" w14:textId="77777777" w:rsidR="00947B32" w:rsidRPr="004A11AB" w:rsidRDefault="00947B32" w:rsidP="00947B3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CB4C7B9" w14:textId="77777777" w:rsidR="00947B32" w:rsidRPr="004A11AB" w:rsidRDefault="00947B32" w:rsidP="00947B3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E5EDC52" w14:textId="77777777" w:rsidR="00947B32" w:rsidRPr="004A11AB" w:rsidRDefault="00947B32" w:rsidP="00947B3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8372702" w14:textId="77777777" w:rsidR="00947B32" w:rsidRPr="004A11AB" w:rsidRDefault="00947B32" w:rsidP="00947B3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6E03CE3" w14:textId="77777777" w:rsidR="00947B32" w:rsidRPr="004A11AB" w:rsidRDefault="00947B32" w:rsidP="00947B3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38C9D0B" w14:textId="77777777" w:rsidR="00947B32" w:rsidRPr="004A11AB" w:rsidRDefault="00947B32" w:rsidP="00947B3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4717AE6" w14:textId="77777777" w:rsidR="00947B32" w:rsidRPr="004A11AB" w:rsidRDefault="00947B32" w:rsidP="00947B3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084A379" wp14:editId="7B800B3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61CF5" w14:textId="77777777" w:rsidR="00947B32" w:rsidRPr="00400A52" w:rsidRDefault="00947B32" w:rsidP="00947B32">
      <w:pPr>
        <w:rPr>
          <w:rFonts w:ascii="Times New Roman" w:hAnsi="Times New Roman" w:cs="Times New Roman"/>
          <w:sz w:val="24"/>
          <w:szCs w:val="24"/>
        </w:rPr>
      </w:pPr>
    </w:p>
    <w:sectPr w:rsidR="00947B32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1E4009"/>
    <w:rsid w:val="001E62B9"/>
    <w:rsid w:val="00400A52"/>
    <w:rsid w:val="007D61D4"/>
    <w:rsid w:val="008735ED"/>
    <w:rsid w:val="00947B32"/>
    <w:rsid w:val="00962A40"/>
    <w:rsid w:val="00A7771C"/>
    <w:rsid w:val="00CA292D"/>
    <w:rsid w:val="00CF03A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2017-10-18T01:04:00Z</dcterms:created>
  <dcterms:modified xsi:type="dcterms:W3CDTF">2018-05-11T09:51:00Z</dcterms:modified>
</cp:coreProperties>
</file>